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        № 556-т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18 декабря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531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тарифной политики, энергетики и жилищно-коммунал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18 декабря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531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установлении обществу с ограниченной ответственностью «Газпром энерго» (Надымский филиал ООО «Газпром энерго») тарифов на питьевую воду </w:t>
        <w:br/>
        <w:t xml:space="preserve">и техническую воду и тарифов на горячую воду для расчетов </w:t>
        <w:br/>
        <w:t xml:space="preserve">с потребителями поселка Правохеттинский муниципального окру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га Надымский район Ямало-Ненецкого автономного округа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556-т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ые внос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ятся в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департаме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18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531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1. Таблицу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1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«Таблица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508,57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582,23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582,23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710,33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666,57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763,13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763,13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873,67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873,67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1000,22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42,93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46,36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46,36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50,25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51,51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55,63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55,63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60,30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 ».</w:t>
        <w:tab/>
        <w:tab/>
        <w:tab/>
        <w:tab/>
        <w:t xml:space="preserve">             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contextualSpacing w:val="0"/>
        <w:ind w:left="0" w:right="0" w:firstLine="709"/>
        <w:jc w:val="left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Таблицу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10065"/>
        <w:jc w:val="righ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Таблица 2</w:t>
      </w: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71"/>
        <w:gridCol w:w="3843"/>
        <w:gridCol w:w="932"/>
        <w:gridCol w:w="4599"/>
        <w:gridCol w:w="5117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color w:val="000000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</w:rPr>
              <w:t xml:space="preserve"> техническую воду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</w:rPr>
              <w:t xml:space="preserve">ставка за объем поданной воды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, </w:t>
            </w:r>
            <w:r>
              <w:rPr>
                <w:color w:val="00000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</w:rPr>
              <w:t xml:space="preserve">ставка за содержание централизованных систем холодного водоснабжения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, </w:t>
            </w:r>
            <w:r>
              <w:rPr>
                <w:color w:val="00000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 в месяц/м3/час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Иные потребители, двухставочный тариф </w:t>
            </w:r>
            <w:r>
              <w:rPr>
                <w:color w:val="00000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trike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trike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4,16</w:t>
            </w:r>
            <w:r>
              <w:rPr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4,66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7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01.01.2024 по 30.06.2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024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 w:themeColor="text1"/>
                <w:sz w:val="24"/>
              </w:rPr>
              <w:t xml:space="preserve">10804,59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01.07.2024 по 31.12.2024 – </w:t>
            </w:r>
            <w:r>
              <w:rPr>
                <w:rFonts w:ascii="Liberation Sans" w:hAnsi="Liberation Sans" w:eastAsia="PT Astra Serif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16790,50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4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01.01.2025 по 30.06.2025 – 4,66</w:t>
            </w:r>
            <w:r>
              <w:rPr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5,59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7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 01.01.2025 по 30.06.2025 – </w:t>
            </w:r>
            <w:r>
              <w:rPr>
                <w:rFonts w:ascii="Liberation Sans" w:hAnsi="Liberation Sans" w:eastAsia="PT Astra Serif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16790,50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eastAsia="PT Astra Serif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25185,76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4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5,21</w:t>
            </w:r>
            <w:r>
              <w:rPr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5,82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7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eastAsia="PT Astra Serif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26092,70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40548,47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4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5,82</w:t>
            </w:r>
            <w:r>
              <w:rPr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5,82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7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40548,47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40548,47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</w:tr>
      <w:tr>
        <w:trPr>
          <w:cantSplit/>
          <w:trHeight w:val="70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5,82</w:t>
            </w:r>
            <w:r>
              <w:rPr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5,82</w:t>
            </w:r>
            <w:r>
              <w:rPr>
                <w:rFonts w:ascii="Liberation Sans" w:hAnsi="Liberation Sans" w:cs="Liberation Sans"/>
                <w:color w:val="00000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7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40548,47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40548,47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highlight w:val="none"/>
              </w:rPr>
            </w:r>
            <w:r/>
          </w:p>
        </w:tc>
      </w:tr>
    </w:tbl>
    <w:p>
      <w:pPr>
        <w:contextualSpacing w:val="0"/>
        <w:ind w:left="13451" w:right="0" w:firstLine="709"/>
        <w:jc w:val="center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ffffff" w:themeColor="background1"/>
          <w:sz w:val="24"/>
          <w:szCs w:val="24"/>
          <w:highlight w:val="none"/>
        </w:rPr>
        <w:t xml:space="preserve">       </w:t>
      </w:r>
      <w:r>
        <w:rPr>
          <w:rFonts w:ascii="Liberation Sans" w:hAnsi="Liberation Sans" w:cs="Liberation Sans"/>
          <w:color w:val="ffffff" w:themeColor="background1"/>
          <w:sz w:val="24"/>
          <w:szCs w:val="24"/>
          <w:highlight w:val="white"/>
        </w:rPr>
        <w:t xml:space="preserve">О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».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right"/>
        <w:spacing w:before="0" w:after="0" w:line="240" w:lineRule="auto"/>
        <w:rPr>
          <w:rFonts w:ascii="Liberation Sans" w:hAnsi="Liberation Sans" w:cs="Liberation Sans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contextualSpacing w:val="0"/>
        <w:ind w:left="0" w:right="0" w:firstLine="708"/>
        <w:jc w:val="left"/>
        <w:spacing w:before="0" w:after="0" w:line="240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3. Таблицу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3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right"/>
        <w:spacing w:before="0" w:after="0" w:line="240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right"/>
        <w:spacing w:before="0" w:after="0" w:line="240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 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«Таблица 3</w:t>
      </w:r>
      <w:r>
        <w:rPr>
          <w:rFonts w:ascii="Liberation Sans" w:hAnsi="Liberation Sans" w:cs="Liberation Sans"/>
          <w:color w:val="000000"/>
          <w:highlight w:val="none"/>
        </w:rPr>
      </w:r>
      <w:r/>
    </w:p>
    <w:tbl>
      <w:tblPr>
        <w:tblW w:w="5050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0"/>
        <w:gridCol w:w="3937"/>
        <w:gridCol w:w="1407"/>
        <w:gridCol w:w="4502"/>
        <w:gridCol w:w="4696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93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коммунальных ресурсов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502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696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93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0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6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2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4393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4616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6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508,57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582,23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2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4616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5136</w:t>
            </w:r>
            <w:r/>
          </w:p>
        </w:tc>
        <w:tc>
          <w:tcPr>
            <w:tcBorders>
              <w:bottom w:val="single" w:color="000000" w:sz="4" w:space="0"/>
            </w:tcBorders>
            <w:tcW w:w="4696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582,23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710,33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2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4849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5095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6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666,57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763,13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2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Cs w:val="23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5095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5299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6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763,13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873,67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2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Cs w:val="23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5299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5511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6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873,67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1000,22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Потребители, имеющие право на льготные тарифы &lt;*&gt;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1297,01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1400,77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6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42,93</w:t>
            </w:r>
            <w:r>
              <w:rPr>
                <w:color w:val="000000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46,36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1400,77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1526,84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46,36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50,25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Население &lt;**&gt;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1556,41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1680,92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51,51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55,63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1680,92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1832,20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55,63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60,30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</w:tbl>
    <w:p>
      <w:pPr>
        <w:ind w:left="-142" w:right="-283" w:firstLine="567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6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/>
    </w:p>
    <w:p>
      <w:pPr>
        <w:ind w:left="-142" w:right="-283" w:firstLine="567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7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left="-142" w:right="-283" w:firstLine="567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8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 xml:space="preserve">                                    </w:t>
      </w:r>
      <w:r>
        <w:rPr>
          <w:sz w:val="20"/>
          <w:szCs w:val="20"/>
        </w:rPr>
      </w:r>
      <w:r/>
    </w:p>
    <w:p>
      <w:pPr>
        <w:ind w:left="-142" w:right="-283" w:firstLine="567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».</w:t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Relationship Id="rId16" Type="http://schemas.openxmlformats.org/officeDocument/2006/relationships/hyperlink" Target="consultantplus://offline/ref=BC4FDCB53AB2EC8B14B6B3AE8120CF99E618AD28C81A94C69A1C057EC095CEE9BB73B2CF9B88F0D7DA4765HEQ0F" TargetMode="External"/><Relationship Id="rId17" Type="http://schemas.openxmlformats.org/officeDocument/2006/relationships/hyperlink" Target="consultantplus://offline/ref=BC4FDCB53AB2EC8B14B6B3AE8120CF99E618AD28C81A94C69A1C057EC095CEE9BB73B2CF9B88F0D7DA4765HEQFF" TargetMode="External"/><Relationship Id="rId18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31</cp:revision>
  <dcterms:modified xsi:type="dcterms:W3CDTF">2024-12-19T05:47:12Z</dcterms:modified>
</cp:coreProperties>
</file>